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52F9EAB5" w:rsidR="009B4370" w:rsidRPr="004C7FF5" w:rsidRDefault="00800B9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00B90">
        <w:rPr>
          <w:rFonts w:ascii="Arial" w:eastAsia="MS Mincho" w:hAnsi="Arial"/>
          <w:b/>
          <w:sz w:val="24"/>
          <w:szCs w:val="24"/>
          <w:lang w:val="en-GB" w:eastAsia="x-none"/>
        </w:rPr>
        <w:t>3GPP TSG-RAN WG2 Meeting #113bis electronic</w:t>
      </w:r>
      <w:r w:rsidR="009B4370">
        <w:rPr>
          <w:rFonts w:ascii="Arial" w:eastAsia="MS Mincho" w:hAnsi="Arial"/>
          <w:b/>
          <w:sz w:val="24"/>
          <w:szCs w:val="24"/>
          <w:lang w:val="en-GB" w:eastAsia="x-none"/>
        </w:rPr>
        <w:tab/>
        <w:t>R2-2</w:t>
      </w:r>
      <w:r w:rsidR="00A40CE3">
        <w:rPr>
          <w:rFonts w:ascii="Arial" w:eastAsia="MS Mincho" w:hAnsi="Arial"/>
          <w:b/>
          <w:sz w:val="24"/>
          <w:szCs w:val="24"/>
          <w:lang w:val="en-GB" w:eastAsia="x-none"/>
        </w:rPr>
        <w:t>10</w:t>
      </w:r>
      <w:r w:rsidR="00562439">
        <w:rPr>
          <w:rFonts w:ascii="Arial" w:eastAsia="MS Mincho" w:hAnsi="Arial"/>
          <w:b/>
          <w:sz w:val="24"/>
          <w:szCs w:val="24"/>
          <w:lang w:val="en-GB" w:eastAsia="x-none"/>
        </w:rPr>
        <w:t>3200</w:t>
      </w:r>
    </w:p>
    <w:p w14:paraId="1AF4E8E9" w14:textId="0C31C209" w:rsidR="009B4370" w:rsidRPr="004C7FF5" w:rsidRDefault="00E21344"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E21344">
        <w:rPr>
          <w:rFonts w:ascii="Arial" w:eastAsia="MS Mincho" w:hAnsi="Arial"/>
          <w:b/>
          <w:sz w:val="24"/>
          <w:szCs w:val="24"/>
          <w:lang w:val="en-GB" w:eastAsia="x-none"/>
        </w:rPr>
        <w:t>Online, April 12th – 20th, 2021</w:t>
      </w:r>
      <w:r w:rsidR="00A40CE3">
        <w:rPr>
          <w:rFonts w:ascii="Arial" w:eastAsia="MS Mincho" w:hAnsi="Arial"/>
          <w:b/>
          <w:sz w:val="24"/>
          <w:szCs w:val="24"/>
          <w:lang w:val="en-GB" w:eastAsia="x-none"/>
        </w:rPr>
        <w:t xml:space="preserve">                         </w:t>
      </w:r>
      <w:r w:rsidR="00202346">
        <w:rPr>
          <w:rFonts w:ascii="Arial" w:eastAsia="MS Mincho" w:hAnsi="Arial"/>
          <w:b/>
          <w:sz w:val="24"/>
          <w:szCs w:val="24"/>
          <w:lang w:val="en-GB" w:eastAsia="x-none"/>
        </w:rPr>
        <w:t xml:space="preserve">        </w:t>
      </w:r>
      <w:r w:rsidR="002F198F">
        <w:rPr>
          <w:rFonts w:ascii="Arial" w:eastAsia="MS Mincho" w:hAnsi="Arial"/>
          <w:b/>
          <w:sz w:val="24"/>
          <w:szCs w:val="24"/>
          <w:lang w:val="en-GB" w:eastAsia="x-none"/>
        </w:rPr>
        <w:t xml:space="preserve">              </w:t>
      </w:r>
      <w:r w:rsidR="00A40CE3" w:rsidRPr="00202346">
        <w:rPr>
          <w:rFonts w:ascii="Arial" w:eastAsia="MS Mincho" w:hAnsi="Arial"/>
          <w:b/>
          <w:sz w:val="20"/>
          <w:szCs w:val="20"/>
          <w:lang w:val="en-GB" w:eastAsia="x-none"/>
        </w:rPr>
        <w:t xml:space="preserve">Resubmission of </w:t>
      </w:r>
      <w:r w:rsidR="001119D1" w:rsidRPr="001119D1">
        <w:rPr>
          <w:rFonts w:ascii="Arial" w:eastAsia="MS Mincho" w:hAnsi="Arial"/>
          <w:b/>
          <w:sz w:val="20"/>
          <w:szCs w:val="20"/>
          <w:lang w:val="en-GB" w:eastAsia="x-none"/>
        </w:rPr>
        <w:t>R2-2100353</w:t>
      </w:r>
      <w:r w:rsidR="009B4370">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514DE1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4013F999"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F2585">
        <w:rPr>
          <w:rFonts w:ascii="Arial" w:hAnsi="Arial" w:cs="Arial"/>
          <w:b/>
          <w:bCs/>
          <w:sz w:val="24"/>
          <w:szCs w:val="20"/>
        </w:rPr>
        <w:t>Split MRB</w:t>
      </w:r>
      <w:r w:rsidR="005A2C95">
        <w:rPr>
          <w:rFonts w:ascii="Arial" w:hAnsi="Arial" w:cs="Arial"/>
          <w:b/>
          <w:bCs/>
          <w:sz w:val="24"/>
          <w:szCs w:val="20"/>
        </w:rPr>
        <w:t xml:space="preserve"> Protocol Architecture and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578B9454" w:rsidR="00CE6FD9" w:rsidRPr="0088593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35954F20" w14:textId="5C4B1012" w:rsidR="00816E9B" w:rsidRDefault="00EE4568" w:rsidP="00493C77">
      <w:pPr>
        <w:pStyle w:val="Heading1"/>
      </w:pPr>
      <w:r>
        <w:t>Discussion</w:t>
      </w:r>
    </w:p>
    <w:p w14:paraId="7BD73885" w14:textId="1B2A391B" w:rsidR="00273AC5" w:rsidRPr="00267570" w:rsidRDefault="00C44C7A" w:rsidP="00A4780D">
      <w:pPr>
        <w:rPr>
          <w:sz w:val="20"/>
          <w:szCs w:val="20"/>
        </w:rPr>
      </w:pPr>
      <w:r w:rsidRPr="00220CCB">
        <w:rPr>
          <w:sz w:val="20"/>
          <w:szCs w:val="20"/>
        </w:rPr>
        <w:t>Split bearer design was originated from DC framework, where the two RLC entities</w:t>
      </w:r>
      <w:r w:rsidR="001C3A44" w:rsidRPr="00220CCB">
        <w:rPr>
          <w:sz w:val="20"/>
          <w:szCs w:val="20"/>
        </w:rPr>
        <w:t xml:space="preserve"> can</w:t>
      </w:r>
      <w:r w:rsidRPr="00220CCB">
        <w:rPr>
          <w:sz w:val="20"/>
          <w:szCs w:val="20"/>
        </w:rPr>
        <w:t xml:space="preserve"> reside on different (e/g)NBs, and tight coordination (which is </w:t>
      </w:r>
      <w:r w:rsidR="00016D89">
        <w:rPr>
          <w:sz w:val="20"/>
          <w:szCs w:val="20"/>
        </w:rPr>
        <w:t xml:space="preserve">only </w:t>
      </w:r>
      <w:r w:rsidR="007108A9">
        <w:rPr>
          <w:sz w:val="20"/>
          <w:szCs w:val="20"/>
        </w:rPr>
        <w:t>possible</w:t>
      </w:r>
      <w:r w:rsidRPr="00220CCB">
        <w:rPr>
          <w:sz w:val="20"/>
          <w:szCs w:val="20"/>
        </w:rPr>
        <w:t xml:space="preserve"> through ideal backhaul) is not required</w:t>
      </w:r>
      <w:r w:rsidR="00AE41B1" w:rsidRPr="00220CCB">
        <w:rPr>
          <w:sz w:val="20"/>
          <w:szCs w:val="20"/>
        </w:rPr>
        <w:t xml:space="preserve">. </w:t>
      </w:r>
      <w:r w:rsidR="005A587A" w:rsidRPr="00220CCB">
        <w:rPr>
          <w:sz w:val="20"/>
          <w:szCs w:val="20"/>
        </w:rPr>
        <w:t xml:space="preserve">Dynamic switch between PTM and PTP occurs in the same cell, </w:t>
      </w:r>
      <w:r w:rsidR="00273AC5" w:rsidRPr="00220CCB">
        <w:rPr>
          <w:sz w:val="20"/>
          <w:szCs w:val="20"/>
        </w:rPr>
        <w:t xml:space="preserve">and it is feasible to have certain cooperation between the two transmitting RLC entities. </w:t>
      </w:r>
      <w:r w:rsidR="001C3A44" w:rsidRPr="00220CCB">
        <w:rPr>
          <w:sz w:val="20"/>
          <w:szCs w:val="20"/>
        </w:rPr>
        <w:t>Hence</w:t>
      </w:r>
      <w:r w:rsidR="00273AC5" w:rsidRPr="00220CCB">
        <w:rPr>
          <w:sz w:val="20"/>
          <w:szCs w:val="20"/>
        </w:rPr>
        <w:t>, logical channel aggregation</w:t>
      </w:r>
      <w:r w:rsidR="001C3A44" w:rsidRPr="00220CCB">
        <w:rPr>
          <w:sz w:val="20"/>
          <w:szCs w:val="20"/>
        </w:rPr>
        <w:t>,</w:t>
      </w:r>
      <w:r w:rsidR="00273AC5" w:rsidRPr="00220CCB">
        <w:rPr>
          <w:sz w:val="20"/>
          <w:szCs w:val="20"/>
        </w:rPr>
        <w:t xml:space="preserve"> </w:t>
      </w:r>
      <w:r w:rsidR="001C3A44" w:rsidRPr="00220CCB">
        <w:rPr>
          <w:sz w:val="20"/>
          <w:szCs w:val="20"/>
        </w:rPr>
        <w:t>as depicted in Figure</w:t>
      </w:r>
      <w:r w:rsidR="00E95AD5">
        <w:rPr>
          <w:sz w:val="20"/>
          <w:szCs w:val="20"/>
        </w:rPr>
        <w:t>s</w:t>
      </w:r>
      <w:r w:rsidR="001C3A44" w:rsidRPr="00220CCB">
        <w:rPr>
          <w:sz w:val="20"/>
          <w:szCs w:val="20"/>
        </w:rPr>
        <w:t xml:space="preserve"> 2</w:t>
      </w:r>
      <w:r w:rsidR="00E95AD5">
        <w:rPr>
          <w:sz w:val="20"/>
          <w:szCs w:val="20"/>
        </w:rPr>
        <w:t xml:space="preserve"> and 3</w:t>
      </w:r>
      <w:r w:rsidR="001C3A44" w:rsidRPr="00220CCB">
        <w:rPr>
          <w:sz w:val="20"/>
          <w:szCs w:val="20"/>
        </w:rPr>
        <w:t xml:space="preserve">, </w:t>
      </w:r>
      <w:r w:rsidR="00273AC5" w:rsidRPr="00220CCB">
        <w:rPr>
          <w:sz w:val="20"/>
          <w:szCs w:val="20"/>
        </w:rPr>
        <w:t>can be considered</w:t>
      </w:r>
      <w:r w:rsidR="001C3A44" w:rsidRPr="00220CCB">
        <w:rPr>
          <w:sz w:val="20"/>
          <w:szCs w:val="20"/>
        </w:rPr>
        <w:t xml:space="preserve"> to reduce UE complexity</w:t>
      </w:r>
      <w:r w:rsidR="005D47B6">
        <w:rPr>
          <w:sz w:val="20"/>
          <w:szCs w:val="20"/>
        </w:rPr>
        <w:t xml:space="preserve"> and </w:t>
      </w:r>
      <w:r w:rsidR="001C3A44" w:rsidRPr="00220CCB">
        <w:rPr>
          <w:sz w:val="20"/>
          <w:szCs w:val="20"/>
        </w:rPr>
        <w:t>improve transmission efficiency</w:t>
      </w:r>
      <w:r w:rsidR="005D47B6">
        <w:rPr>
          <w:sz w:val="20"/>
          <w:szCs w:val="20"/>
        </w:rPr>
        <w:t xml:space="preserve"> in the split bearer like protocol framework for dynamic switch of PTM and PTP transmissions</w:t>
      </w:r>
      <w:r w:rsidR="001C3A44" w:rsidRPr="00220CCB">
        <w:rPr>
          <w:sz w:val="20"/>
          <w:szCs w:val="20"/>
        </w:rPr>
        <w:t>.</w:t>
      </w:r>
    </w:p>
    <w:p w14:paraId="42B562F1" w14:textId="7720A1EF" w:rsidR="00273AC5" w:rsidRDefault="00273AC5"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58.5pt" o:ole="">
            <v:imagedata r:id="rId9" o:title=""/>
          </v:shape>
          <o:OLEObject Type="Embed" ProgID="Visio.Drawing.11" ShapeID="_x0000_i1025" DrawAspect="Content" ObjectID="_1678821068" r:id="rId10"/>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2835F07D" w14:textId="5D5A8D70" w:rsidR="001F78B1" w:rsidRPr="00220CCB" w:rsidRDefault="001F78B1" w:rsidP="00A4780D">
      <w:pPr>
        <w:rPr>
          <w:sz w:val="20"/>
          <w:szCs w:val="20"/>
        </w:rPr>
      </w:pPr>
      <w:bookmarkStart w:id="3" w:name="Proposal1"/>
      <w:r w:rsidRPr="00220CCB">
        <w:rPr>
          <w:sz w:val="20"/>
          <w:szCs w:val="20"/>
        </w:rPr>
        <w:t>In Figure 2, a UE is configured/directed to process RLC PDUs received from logical channels MTCH and DTCH by a single RLC receiving entity associated with the DTCH. RLC PDUs transmitted on logical channels MTCH and DTCH are generated at a cell by separate RLC transmitting entities of logical channels MTCH and DTCH, respectively. After transmission, RLC PDU</w:t>
      </w:r>
      <w:r w:rsidR="00B57DA8" w:rsidRPr="00220CCB">
        <w:rPr>
          <w:sz w:val="20"/>
          <w:szCs w:val="20"/>
        </w:rPr>
        <w:t>s</w:t>
      </w:r>
      <w:r w:rsidRPr="00220CCB">
        <w:rPr>
          <w:sz w:val="20"/>
          <w:szCs w:val="20"/>
        </w:rPr>
        <w:t xml:space="preserve"> of the logical channel MTCH are stored in the retransmission buffer of the RLC transmitting entity associated with the logical channel DTCH. RLC status report generated by the receiving RLC entity of the logical channel DTCH, after processing packets received from both logical channels MTCH and DTCH, is sent over UL to the RLC transmitting entity of the logical channel DTCH at the </w:t>
      </w:r>
      <w:r w:rsidR="00101D7E">
        <w:rPr>
          <w:sz w:val="20"/>
          <w:szCs w:val="20"/>
        </w:rPr>
        <w:t>network</w:t>
      </w:r>
      <w:r w:rsidRPr="00220CCB">
        <w:rPr>
          <w:sz w:val="20"/>
          <w:szCs w:val="20"/>
        </w:rPr>
        <w:t xml:space="preserve">. The RLC status report includes the reception status of the </w:t>
      </w:r>
      <w:r w:rsidR="00B57DA8" w:rsidRPr="00220CCB">
        <w:rPr>
          <w:sz w:val="20"/>
          <w:szCs w:val="20"/>
        </w:rPr>
        <w:t>RLC PDUs</w:t>
      </w:r>
      <w:r w:rsidRPr="00220CCB">
        <w:rPr>
          <w:sz w:val="20"/>
          <w:szCs w:val="20"/>
        </w:rPr>
        <w:t xml:space="preserve">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27852F45" w14:textId="3678F00C" w:rsidR="001F78B1" w:rsidRDefault="000463D8" w:rsidP="00A4780D">
      <w:pPr>
        <w:rPr>
          <w:sz w:val="20"/>
          <w:szCs w:val="20"/>
        </w:rPr>
      </w:pPr>
      <w:r>
        <w:rPr>
          <w:sz w:val="20"/>
          <w:szCs w:val="20"/>
        </w:rPr>
        <w:t xml:space="preserve">Cooperation is needed between transmitting entities of logical channels MTCH and DTCH in assigning RLC SN. </w:t>
      </w:r>
      <w:r w:rsidRPr="00220CCB">
        <w:rPr>
          <w:sz w:val="20"/>
          <w:szCs w:val="20"/>
        </w:rPr>
        <w:t xml:space="preserve">For every RLC SDU, RLC SN </w:t>
      </w:r>
      <w:r w:rsidR="00523AD4">
        <w:rPr>
          <w:sz w:val="20"/>
          <w:szCs w:val="20"/>
        </w:rPr>
        <w:t>needs to</w:t>
      </w:r>
      <w:r w:rsidRPr="00220CCB">
        <w:rPr>
          <w:sz w:val="20"/>
          <w:szCs w:val="20"/>
        </w:rPr>
        <w:t xml:space="preserve"> be included in every RLC PDU of the logical channel which is aggregated. </w:t>
      </w:r>
      <w:r w:rsidR="00B57DA8" w:rsidRPr="00220CCB">
        <w:rPr>
          <w:sz w:val="20"/>
          <w:szCs w:val="20"/>
        </w:rPr>
        <w:t xml:space="preserve">In </w:t>
      </w:r>
      <w:r w:rsidR="00C711A8" w:rsidRPr="00220CCB">
        <w:rPr>
          <w:sz w:val="20"/>
          <w:szCs w:val="20"/>
        </w:rPr>
        <w:t>Figure 2</w:t>
      </w:r>
      <w:r w:rsidR="00B57DA8" w:rsidRPr="00220CCB">
        <w:rPr>
          <w:sz w:val="20"/>
          <w:szCs w:val="20"/>
        </w:rPr>
        <w:t>, RLC SN is included in RLC PDUs of the logical channels MTCH and DTCH, when they are generated at the RLC transmitting entities</w:t>
      </w:r>
      <w:r w:rsidR="00C0235E">
        <w:rPr>
          <w:sz w:val="20"/>
          <w:szCs w:val="20"/>
        </w:rPr>
        <w:t xml:space="preserve"> at a cell</w:t>
      </w:r>
      <w:r w:rsidR="00B57DA8" w:rsidRPr="00220CCB">
        <w:rPr>
          <w:sz w:val="20"/>
          <w:szCs w:val="20"/>
        </w:rPr>
        <w:t xml:space="preserve">. </w:t>
      </w:r>
      <w:r w:rsidR="00C0235E">
        <w:rPr>
          <w:sz w:val="20"/>
          <w:szCs w:val="20"/>
        </w:rPr>
        <w:t>That is, an AM like PDU format (with SN for non-segmented SDU) should be used for UM MTCH</w:t>
      </w:r>
      <w:r w:rsidR="00DA4BB2">
        <w:rPr>
          <w:sz w:val="20"/>
          <w:szCs w:val="20"/>
        </w:rPr>
        <w:t xml:space="preserve"> as well</w:t>
      </w:r>
      <w:r w:rsidR="00C0235E">
        <w:rPr>
          <w:sz w:val="20"/>
          <w:szCs w:val="20"/>
        </w:rPr>
        <w:t>. More generally speaking, RLC PDUs of aggregated logical channels should use the same RLC PDU format.</w:t>
      </w:r>
      <w:r w:rsidR="00DA4BB2">
        <w:rPr>
          <w:sz w:val="20"/>
          <w:szCs w:val="20"/>
        </w:rPr>
        <w:t xml:space="preserve"> And RLC SN are assigned jointly in the RLC transmitting entities of the aggregated logical channel</w:t>
      </w:r>
      <w:r w:rsidR="00B57B7D">
        <w:rPr>
          <w:sz w:val="20"/>
          <w:szCs w:val="20"/>
        </w:rPr>
        <w:t>s.</w:t>
      </w:r>
      <w:r w:rsidR="00DA4BB2">
        <w:rPr>
          <w:sz w:val="20"/>
          <w:szCs w:val="20"/>
        </w:rPr>
        <w:t xml:space="preserve">  </w:t>
      </w:r>
    </w:p>
    <w:p w14:paraId="6E5A883F" w14:textId="69E55918" w:rsidR="00E95AD5" w:rsidRPr="00220CCB" w:rsidRDefault="00E95AD5" w:rsidP="00A4780D">
      <w:pPr>
        <w:rPr>
          <w:sz w:val="20"/>
          <w:szCs w:val="20"/>
        </w:rPr>
      </w:pPr>
      <w:r>
        <w:rPr>
          <w:sz w:val="20"/>
          <w:szCs w:val="20"/>
        </w:rPr>
        <w:t>Figure 3 shows logical channel aggregation of MTCH and DTCH</w:t>
      </w:r>
      <w:r w:rsidR="00346DCB">
        <w:rPr>
          <w:sz w:val="20"/>
          <w:szCs w:val="20"/>
        </w:rPr>
        <w:t>, which are both in AM mode</w:t>
      </w:r>
      <w:r>
        <w:rPr>
          <w:sz w:val="20"/>
          <w:szCs w:val="20"/>
        </w:rPr>
        <w:t>.</w:t>
      </w:r>
      <w:r w:rsidR="00346DCB">
        <w:rPr>
          <w:sz w:val="20"/>
          <w:szCs w:val="20"/>
        </w:rPr>
        <w:t xml:space="preserve"> In Figure 2, retransmission of an RLC </w:t>
      </w:r>
      <w:r w:rsidR="00627EE1">
        <w:rPr>
          <w:sz w:val="20"/>
          <w:szCs w:val="20"/>
        </w:rPr>
        <w:t>SDU</w:t>
      </w:r>
      <w:r w:rsidR="00346DCB">
        <w:rPr>
          <w:sz w:val="20"/>
          <w:szCs w:val="20"/>
        </w:rPr>
        <w:t xml:space="preserve"> can be conducted only over logical channel DTCH. In Figure 3, </w:t>
      </w:r>
      <w:r w:rsidR="00B57B7D">
        <w:rPr>
          <w:sz w:val="20"/>
          <w:szCs w:val="20"/>
        </w:rPr>
        <w:t xml:space="preserve">RLC status report from DTCH can be shared between the RLC transmitting entities of MTCH and DTCH, and </w:t>
      </w:r>
      <w:r w:rsidR="00346DCB">
        <w:rPr>
          <w:sz w:val="20"/>
          <w:szCs w:val="20"/>
        </w:rPr>
        <w:t xml:space="preserve">retransmission of an RLC </w:t>
      </w:r>
      <w:r w:rsidR="00627EE1">
        <w:rPr>
          <w:sz w:val="20"/>
          <w:szCs w:val="20"/>
        </w:rPr>
        <w:t>S</w:t>
      </w:r>
      <w:r w:rsidR="00346DCB">
        <w:rPr>
          <w:sz w:val="20"/>
          <w:szCs w:val="20"/>
        </w:rPr>
        <w:t xml:space="preserve">DU can be done </w:t>
      </w:r>
      <w:r w:rsidR="00627EE1">
        <w:rPr>
          <w:sz w:val="20"/>
          <w:szCs w:val="20"/>
        </w:rPr>
        <w:t xml:space="preserve">flexibly over either MTCH or DTCH, </w:t>
      </w:r>
      <w:r w:rsidR="00B57B7D">
        <w:rPr>
          <w:sz w:val="20"/>
          <w:szCs w:val="20"/>
        </w:rPr>
        <w:t xml:space="preserve">on a </w:t>
      </w:r>
      <w:r w:rsidR="00627EE1">
        <w:rPr>
          <w:sz w:val="20"/>
          <w:szCs w:val="20"/>
        </w:rPr>
        <w:t>segment by segment</w:t>
      </w:r>
      <w:r w:rsidR="00B57B7D">
        <w:rPr>
          <w:sz w:val="20"/>
          <w:szCs w:val="20"/>
        </w:rPr>
        <w:t xml:space="preserve"> decision based on the need of  </w:t>
      </w:r>
      <w:r w:rsidR="00B57B7D" w:rsidRPr="00B57B7D">
        <w:rPr>
          <w:sz w:val="20"/>
          <w:szCs w:val="20"/>
        </w:rPr>
        <w:t>retransmission of a</w:t>
      </w:r>
      <w:r w:rsidR="00B57B7D">
        <w:rPr>
          <w:sz w:val="20"/>
          <w:szCs w:val="20"/>
        </w:rPr>
        <w:t xml:space="preserve"> segment of</w:t>
      </w:r>
      <w:r w:rsidR="00B57B7D" w:rsidRPr="00B57B7D">
        <w:rPr>
          <w:sz w:val="20"/>
          <w:szCs w:val="20"/>
        </w:rPr>
        <w:t xml:space="preserve"> RLC SDU either individually to </w:t>
      </w:r>
      <w:r w:rsidR="00B57B7D">
        <w:rPr>
          <w:sz w:val="20"/>
          <w:szCs w:val="20"/>
        </w:rPr>
        <w:t>a</w:t>
      </w:r>
      <w:r w:rsidR="00B57B7D" w:rsidRPr="00B57B7D">
        <w:rPr>
          <w:sz w:val="20"/>
          <w:szCs w:val="20"/>
        </w:rPr>
        <w:t xml:space="preserve"> UE through DTCH or collectively to a group of UE</w:t>
      </w:r>
      <w:r w:rsidR="00B57B7D">
        <w:rPr>
          <w:sz w:val="20"/>
          <w:szCs w:val="20"/>
        </w:rPr>
        <w:t>s</w:t>
      </w:r>
      <w:r w:rsidR="00B57B7D" w:rsidRPr="00B57B7D">
        <w:rPr>
          <w:sz w:val="20"/>
          <w:szCs w:val="20"/>
        </w:rPr>
        <w:t xml:space="preserve"> through MTCH</w:t>
      </w:r>
      <w:r w:rsidR="00B57B7D">
        <w:rPr>
          <w:sz w:val="20"/>
          <w:szCs w:val="20"/>
        </w:rPr>
        <w:t>.</w:t>
      </w:r>
    </w:p>
    <w:p w14:paraId="17CA15DC" w14:textId="62D63AD8" w:rsidR="001F78B1" w:rsidRDefault="007F07E7" w:rsidP="00A4780D">
      <w:pPr>
        <w:rPr>
          <w:b/>
          <w:bCs/>
        </w:rPr>
      </w:pPr>
      <w:r>
        <w:object w:dxaOrig="16291" w:dyaOrig="10613" w14:anchorId="2093DF1A">
          <v:shape id="_x0000_i1026" type="#_x0000_t75" style="width:465pt;height:303pt" o:ole="">
            <v:imagedata r:id="rId11" o:title=""/>
          </v:shape>
          <o:OLEObject Type="Embed" ProgID="Visio.Drawing.11" ShapeID="_x0000_i1026" DrawAspect="Content" ObjectID="_1678821069"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7777777" w:rsidR="004613FE" w:rsidRDefault="004613FE" w:rsidP="00A4780D">
      <w:pPr>
        <w:rPr>
          <w:b/>
          <w:bCs/>
        </w:rPr>
      </w:pPr>
    </w:p>
    <w:p w14:paraId="3B4797EF" w14:textId="05E487E9"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BB086D" w:rsidRPr="00085B6F">
        <w:rPr>
          <w:sz w:val="20"/>
          <w:szCs w:val="20"/>
        </w:rPr>
        <w:t xml:space="preserve">Logical channel aggregation reduces UE complexity in </w:t>
      </w:r>
      <w:r w:rsidR="00970D7D" w:rsidRPr="00085B6F">
        <w:rPr>
          <w:sz w:val="20"/>
          <w:szCs w:val="20"/>
        </w:rPr>
        <w:t>supporting</w:t>
      </w:r>
      <w:r w:rsidR="00BB086D" w:rsidRPr="00085B6F">
        <w:rPr>
          <w:sz w:val="20"/>
          <w:szCs w:val="20"/>
        </w:rPr>
        <w:t xml:space="preserve"> dynamic switch between PTM and PTP</w:t>
      </w:r>
      <w:r w:rsidR="00E642F7" w:rsidRPr="00085B6F">
        <w:rPr>
          <w:sz w:val="20"/>
          <w:szCs w:val="20"/>
        </w:rPr>
        <w:t xml:space="preserve"> transmissions</w:t>
      </w:r>
      <w:r w:rsidR="00BB086D" w:rsidRPr="00085B6F">
        <w:rPr>
          <w:sz w:val="20"/>
          <w:szCs w:val="20"/>
        </w:rPr>
        <w:t>, as only one RLC receiving entity is needed</w:t>
      </w:r>
      <w:r w:rsidR="00583E21" w:rsidRPr="00085B6F">
        <w:rPr>
          <w:sz w:val="20"/>
          <w:szCs w:val="20"/>
        </w:rPr>
        <w:t>.</w:t>
      </w:r>
      <w:bookmarkEnd w:id="4"/>
    </w:p>
    <w:p w14:paraId="2687FC92" w14:textId="212748C0" w:rsidR="00BB086D" w:rsidRPr="00085B6F" w:rsidRDefault="00BB086D" w:rsidP="00A4780D">
      <w:pPr>
        <w:rPr>
          <w:sz w:val="20"/>
          <w:szCs w:val="20"/>
        </w:rPr>
      </w:pPr>
      <w:bookmarkStart w:id="6" w:name="Observation2"/>
      <w:bookmarkEnd w:id="5"/>
      <w:r w:rsidRPr="00085B6F">
        <w:rPr>
          <w:b/>
          <w:bCs/>
          <w:sz w:val="20"/>
          <w:szCs w:val="20"/>
        </w:rPr>
        <w:t>Observation 2:</w:t>
      </w:r>
      <w:r w:rsidRPr="00085B6F">
        <w:rPr>
          <w:sz w:val="20"/>
          <w:szCs w:val="20"/>
        </w:rPr>
        <w:t xml:space="preserve"> Logical channel aggregation improves transmission efficiency in PTM and PTP</w:t>
      </w:r>
      <w:r w:rsidR="00970D7D" w:rsidRPr="00085B6F">
        <w:rPr>
          <w:sz w:val="20"/>
          <w:szCs w:val="20"/>
        </w:rPr>
        <w:t xml:space="preserve"> connections</w:t>
      </w:r>
      <w:r w:rsidRPr="00085B6F">
        <w:rPr>
          <w:sz w:val="20"/>
          <w:szCs w:val="20"/>
        </w:rPr>
        <w:t xml:space="preserve">, as </w:t>
      </w:r>
      <w:r w:rsidR="001E6D09" w:rsidRPr="00085B6F">
        <w:rPr>
          <w:sz w:val="20"/>
          <w:szCs w:val="20"/>
        </w:rPr>
        <w:t xml:space="preserve">there is no need of </w:t>
      </w:r>
      <w:r w:rsidRPr="00085B6F">
        <w:rPr>
          <w:sz w:val="20"/>
          <w:szCs w:val="20"/>
        </w:rPr>
        <w:t xml:space="preserve">duplicate transmission over </w:t>
      </w:r>
      <w:r w:rsidR="00970D7D" w:rsidRPr="00085B6F">
        <w:rPr>
          <w:sz w:val="20"/>
          <w:szCs w:val="20"/>
        </w:rPr>
        <w:t xml:space="preserve">two RLC transmitting entities </w:t>
      </w:r>
      <w:r w:rsidR="001E6D09" w:rsidRPr="00085B6F">
        <w:rPr>
          <w:sz w:val="20"/>
          <w:szCs w:val="20"/>
        </w:rPr>
        <w:t>for</w:t>
      </w:r>
      <w:r w:rsidR="00970D7D" w:rsidRPr="00085B6F">
        <w:rPr>
          <w:sz w:val="20"/>
          <w:szCs w:val="20"/>
        </w:rPr>
        <w:t xml:space="preserve"> independent ARQ operations</w:t>
      </w:r>
      <w:r w:rsidRPr="00085B6F">
        <w:rPr>
          <w:sz w:val="20"/>
          <w:szCs w:val="20"/>
        </w:rPr>
        <w:t>.</w:t>
      </w:r>
    </w:p>
    <w:p w14:paraId="69118333" w14:textId="6732BCFA" w:rsidR="0039285F" w:rsidRPr="00085B6F" w:rsidRDefault="00D82ACB" w:rsidP="007D395C">
      <w:pPr>
        <w:spacing w:after="240"/>
        <w:rPr>
          <w:sz w:val="20"/>
          <w:szCs w:val="20"/>
        </w:rPr>
      </w:pPr>
      <w:bookmarkStart w:id="7" w:name="Proposal3"/>
      <w:bookmarkStart w:id="8" w:name="Proposal"/>
      <w:bookmarkEnd w:id="3"/>
      <w:bookmarkEnd w:id="6"/>
      <w:r w:rsidRPr="00085B6F">
        <w:rPr>
          <w:b/>
          <w:bCs/>
          <w:sz w:val="20"/>
          <w:szCs w:val="20"/>
        </w:rPr>
        <w:t>Proposal:</w:t>
      </w:r>
      <w:r w:rsidRPr="00085B6F">
        <w:rPr>
          <w:sz w:val="20"/>
          <w:szCs w:val="20"/>
        </w:rPr>
        <w:t xml:space="preserve"> </w:t>
      </w:r>
      <w:r w:rsidR="00543878" w:rsidRPr="00085B6F">
        <w:rPr>
          <w:sz w:val="20"/>
          <w:szCs w:val="20"/>
        </w:rPr>
        <w:t>Logical channel aggregation is applied to the split bearer like framework for dynamic switch between PTM and PTP transmissions</w:t>
      </w:r>
      <w:r w:rsidRPr="00085B6F">
        <w:rPr>
          <w:sz w:val="20"/>
          <w:szCs w:val="20"/>
        </w:rPr>
        <w:t>.</w:t>
      </w:r>
    </w:p>
    <w:bookmarkEnd w:id="7"/>
    <w:bookmarkEnd w:id="8"/>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6D15148F" w14:textId="77777777" w:rsidR="00C45512"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C45512" w:rsidRPr="00085B6F">
        <w:rPr>
          <w:b/>
          <w:bCs/>
          <w:sz w:val="20"/>
          <w:szCs w:val="20"/>
        </w:rPr>
        <w:t>Observation 1:</w:t>
      </w:r>
      <w:r w:rsidR="00C45512" w:rsidRPr="00085B6F">
        <w:rPr>
          <w:sz w:val="20"/>
          <w:szCs w:val="20"/>
        </w:rPr>
        <w:t xml:space="preserve"> Logical channel aggregation reduces UE complexity in supporting dynamic switch between PTM and PTP transmissions, as only one RLC receiving entity is needed.</w:t>
      </w:r>
    </w:p>
    <w:p w14:paraId="20923B54" w14:textId="77777777" w:rsidR="00C45512"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C45512" w:rsidRPr="00085B6F">
        <w:rPr>
          <w:b/>
          <w:bCs/>
          <w:sz w:val="20"/>
          <w:szCs w:val="20"/>
        </w:rPr>
        <w:t>Observation 2:</w:t>
      </w:r>
      <w:r w:rsidR="00C45512" w:rsidRPr="00085B6F">
        <w:rPr>
          <w:sz w:val="20"/>
          <w:szCs w:val="20"/>
        </w:rPr>
        <w:t xml:space="preserve"> Logical channel aggregation improves transmission efficiency in PTM and PTP connections, as there is no need of duplicate transmission over two RLC transmitting entities for independent ARQ operations.</w:t>
      </w:r>
    </w:p>
    <w:p w14:paraId="58AF7C20" w14:textId="77777777" w:rsidR="00C45512"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C45512" w:rsidRPr="00085B6F">
        <w:rPr>
          <w:b/>
          <w:bCs/>
          <w:sz w:val="20"/>
          <w:szCs w:val="20"/>
        </w:rPr>
        <w:t>Proposal:</w:t>
      </w:r>
      <w:r w:rsidR="00C45512" w:rsidRPr="00085B6F">
        <w:rPr>
          <w:sz w:val="20"/>
          <w:szCs w:val="20"/>
        </w:rPr>
        <w:t xml:space="preserve"> Logical channel aggregation is applied to the split bearer like framework for dynamic switch between PTM and PTP transmissions.</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t>References</w:t>
      </w:r>
    </w:p>
    <w:bookmarkEnd w:id="9"/>
    <w:bookmarkEnd w:id="10"/>
    <w:bookmarkEnd w:id="11"/>
    <w:p w14:paraId="318943A2" w14:textId="161DF785" w:rsidR="00F10382" w:rsidRPr="00A45A54" w:rsidRDefault="001C2CCC" w:rsidP="008F3D2F">
      <w:pPr>
        <w:pStyle w:val="References"/>
      </w:pPr>
      <w:r w:rsidRPr="001C2CCC">
        <w:t>R</w:t>
      </w:r>
      <w:r w:rsidR="00A61E68">
        <w:t>2</w:t>
      </w:r>
      <w:r w:rsidRPr="001C2CCC">
        <w:t>-</w:t>
      </w:r>
      <w:r w:rsidR="00A61E68">
        <w:t>200</w:t>
      </w:r>
      <w:r w:rsidR="00650571">
        <w:t>9337</w:t>
      </w:r>
      <w:r w:rsidR="0070021D">
        <w:t>,</w:t>
      </w:r>
      <w:r w:rsidR="0070021D" w:rsidRPr="00A45A54">
        <w:t xml:space="preserve"> </w:t>
      </w:r>
      <w:r w:rsidR="00341F2C" w:rsidRPr="00341F2C">
        <w:t>Summary of Email discussion Post111-e-904 MBS L2 Architecture</w:t>
      </w:r>
      <w:r w:rsidR="0070021D" w:rsidRPr="00A45A54">
        <w:t>.</w:t>
      </w:r>
    </w:p>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9064F" w14:textId="77777777" w:rsidR="00F61F7E" w:rsidRDefault="00F61F7E">
      <w:r>
        <w:separator/>
      </w:r>
    </w:p>
  </w:endnote>
  <w:endnote w:type="continuationSeparator" w:id="0">
    <w:p w14:paraId="2DA0CEAC" w14:textId="77777777" w:rsidR="00F61F7E" w:rsidRDefault="00F6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CFBDD" w14:textId="77777777" w:rsidR="00F61F7E" w:rsidRDefault="00F61F7E">
      <w:r>
        <w:separator/>
      </w:r>
    </w:p>
  </w:footnote>
  <w:footnote w:type="continuationSeparator" w:id="0">
    <w:p w14:paraId="793B44E1" w14:textId="77777777" w:rsidR="00F61F7E" w:rsidRDefault="00F61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4"/>
  </w:num>
  <w:num w:numId="5">
    <w:abstractNumId w:val="13"/>
  </w:num>
  <w:num w:numId="6">
    <w:abstractNumId w:val="9"/>
  </w:num>
  <w:num w:numId="7">
    <w:abstractNumId w:val="23"/>
  </w:num>
  <w:num w:numId="8">
    <w:abstractNumId w:val="30"/>
  </w:num>
  <w:num w:numId="9">
    <w:abstractNumId w:val="10"/>
  </w:num>
  <w:num w:numId="10">
    <w:abstractNumId w:val="7"/>
  </w:num>
  <w:num w:numId="11">
    <w:abstractNumId w:val="18"/>
  </w:num>
  <w:num w:numId="12">
    <w:abstractNumId w:val="26"/>
  </w:num>
  <w:num w:numId="13">
    <w:abstractNumId w:val="4"/>
  </w:num>
  <w:num w:numId="14">
    <w:abstractNumId w:val="15"/>
  </w:num>
  <w:num w:numId="15">
    <w:abstractNumId w:val="41"/>
  </w:num>
  <w:num w:numId="16">
    <w:abstractNumId w:val="29"/>
  </w:num>
  <w:num w:numId="17">
    <w:abstractNumId w:val="29"/>
  </w:num>
  <w:num w:numId="18">
    <w:abstractNumId w:val="35"/>
  </w:num>
  <w:num w:numId="19">
    <w:abstractNumId w:val="3"/>
  </w:num>
  <w:num w:numId="20">
    <w:abstractNumId w:val="19"/>
  </w:num>
  <w:num w:numId="21">
    <w:abstractNumId w:val="36"/>
  </w:num>
  <w:num w:numId="22">
    <w:abstractNumId w:val="11"/>
  </w:num>
  <w:num w:numId="23">
    <w:abstractNumId w:val="32"/>
  </w:num>
  <w:num w:numId="24">
    <w:abstractNumId w:val="14"/>
  </w:num>
  <w:num w:numId="25">
    <w:abstractNumId w:val="31"/>
  </w:num>
  <w:num w:numId="26">
    <w:abstractNumId w:val="39"/>
  </w:num>
  <w:num w:numId="27">
    <w:abstractNumId w:val="33"/>
  </w:num>
  <w:num w:numId="28">
    <w:abstractNumId w:val="25"/>
  </w:num>
  <w:num w:numId="29">
    <w:abstractNumId w:val="37"/>
  </w:num>
  <w:num w:numId="30">
    <w:abstractNumId w:val="28"/>
  </w:num>
  <w:num w:numId="31">
    <w:abstractNumId w:val="17"/>
  </w:num>
  <w:num w:numId="32">
    <w:abstractNumId w:val="0"/>
  </w:num>
  <w:num w:numId="33">
    <w:abstractNumId w:val="5"/>
  </w:num>
  <w:num w:numId="34">
    <w:abstractNumId w:val="34"/>
  </w:num>
  <w:num w:numId="35">
    <w:abstractNumId w:val="1"/>
  </w:num>
  <w:num w:numId="36">
    <w:abstractNumId w:val="38"/>
  </w:num>
  <w:num w:numId="37">
    <w:abstractNumId w:val="6"/>
  </w:num>
  <w:num w:numId="38">
    <w:abstractNumId w:val="2"/>
  </w:num>
  <w:num w:numId="39">
    <w:abstractNumId w:val="12"/>
  </w:num>
  <w:num w:numId="40">
    <w:abstractNumId w:val="22"/>
  </w:num>
  <w:num w:numId="41">
    <w:abstractNumId w:val="20"/>
  </w:num>
  <w:num w:numId="42">
    <w:abstractNumId w:val="27"/>
  </w:num>
  <w:num w:numId="43">
    <w:abstractNumId w:val="40"/>
  </w:num>
  <w:num w:numId="4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9D1"/>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346"/>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198F"/>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2C"/>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A7C8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439"/>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057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247"/>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B90"/>
    <w:rsid w:val="00800ED2"/>
    <w:rsid w:val="0080125C"/>
    <w:rsid w:val="00801AB2"/>
    <w:rsid w:val="00801AD0"/>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CE3"/>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85"/>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344"/>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A2C"/>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7E"/>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8</cp:revision>
  <cp:lastPrinted>2007-06-18T22:08:00Z</cp:lastPrinted>
  <dcterms:created xsi:type="dcterms:W3CDTF">2021-04-02T03:16:00Z</dcterms:created>
  <dcterms:modified xsi:type="dcterms:W3CDTF">2021-04-02T03:20:00Z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